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1A4D" w14:textId="77777777" w:rsidR="00522B6D" w:rsidRPr="00A8766F" w:rsidRDefault="00522B6D" w:rsidP="007F2371">
      <w:pPr>
        <w:jc w:val="center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FINANCIJSKI PLAN PRORAČUNSKOG KORISNIKA JEDINICE LOKALNE I PODRUČNE (REGIONALNE)</w:t>
      </w:r>
    </w:p>
    <w:p w14:paraId="6B01CCAB" w14:textId="736F933B" w:rsidR="00522B6D" w:rsidRPr="00A8766F" w:rsidRDefault="00522B6D" w:rsidP="007F2371">
      <w:pPr>
        <w:jc w:val="center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SAMOUPRAVE</w:t>
      </w:r>
    </w:p>
    <w:p w14:paraId="3F15AE03" w14:textId="1A7039EB" w:rsidR="00522B6D" w:rsidRPr="00A8766F" w:rsidRDefault="00522B6D" w:rsidP="007F2371">
      <w:pPr>
        <w:jc w:val="center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ZA 202</w:t>
      </w:r>
      <w:r w:rsidR="00A44406" w:rsidRPr="00A8766F">
        <w:rPr>
          <w:rFonts w:ascii="Amasis MT Pro Light" w:hAnsi="Amasis MT Pro Light" w:cs="Arial"/>
        </w:rPr>
        <w:t>6</w:t>
      </w:r>
      <w:r w:rsidRPr="00A8766F">
        <w:rPr>
          <w:rFonts w:ascii="Amasis MT Pro Light" w:hAnsi="Amasis MT Pro Light" w:cs="Arial"/>
        </w:rPr>
        <w:t>. I PROJEKCIJA ZA 202</w:t>
      </w:r>
      <w:r w:rsidR="00A44406" w:rsidRPr="00A8766F">
        <w:rPr>
          <w:rFonts w:ascii="Amasis MT Pro Light" w:hAnsi="Amasis MT Pro Light" w:cs="Arial"/>
        </w:rPr>
        <w:t>7</w:t>
      </w:r>
      <w:r w:rsidRPr="00A8766F">
        <w:rPr>
          <w:rFonts w:ascii="Amasis MT Pro Light" w:hAnsi="Amasis MT Pro Light" w:cs="Arial"/>
        </w:rPr>
        <w:t>. I 202</w:t>
      </w:r>
      <w:r w:rsidR="00A44406" w:rsidRPr="00A8766F">
        <w:rPr>
          <w:rFonts w:ascii="Amasis MT Pro Light" w:hAnsi="Amasis MT Pro Light" w:cs="Arial"/>
        </w:rPr>
        <w:t>8</w:t>
      </w:r>
      <w:r w:rsidRPr="00A8766F">
        <w:rPr>
          <w:rFonts w:ascii="Amasis MT Pro Light" w:hAnsi="Amasis MT Pro Light" w:cs="Arial"/>
        </w:rPr>
        <w:t>. GODINU</w:t>
      </w:r>
    </w:p>
    <w:p w14:paraId="4452AFED" w14:textId="326CBC21" w:rsidR="00522B6D" w:rsidRPr="00A8766F" w:rsidRDefault="00522B6D" w:rsidP="00CC7AB8">
      <w:pPr>
        <w:jc w:val="center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OŠ MATE LOVRAKA PETRINJA</w:t>
      </w:r>
    </w:p>
    <w:p w14:paraId="3333EA7E" w14:textId="3D7D02BE" w:rsidR="00522B6D" w:rsidRPr="00A8766F" w:rsidRDefault="00522B6D" w:rsidP="007F2371">
      <w:pPr>
        <w:jc w:val="center"/>
        <w:rPr>
          <w:rFonts w:ascii="Amasis MT Pro Light" w:hAnsi="Amasis MT Pro Light" w:cs="Arial"/>
          <w:b/>
          <w:bCs/>
          <w:sz w:val="24"/>
          <w:szCs w:val="24"/>
        </w:rPr>
      </w:pPr>
      <w:r w:rsidRPr="00A8766F">
        <w:rPr>
          <w:rFonts w:ascii="Amasis MT Pro Light" w:hAnsi="Amasis MT Pro Light" w:cs="Arial"/>
          <w:b/>
          <w:bCs/>
          <w:sz w:val="24"/>
          <w:szCs w:val="24"/>
        </w:rPr>
        <w:t>I.  OPĆI DIO</w:t>
      </w:r>
    </w:p>
    <w:p w14:paraId="49E656B7" w14:textId="107A09BE" w:rsidR="00C56553" w:rsidRPr="00A8766F" w:rsidRDefault="00522B6D" w:rsidP="00CC7AB8">
      <w:pPr>
        <w:jc w:val="center"/>
        <w:rPr>
          <w:rFonts w:ascii="Amasis MT Pro Light" w:hAnsi="Amasis MT Pro Light" w:cs="Arial"/>
          <w:b/>
          <w:bCs/>
          <w:sz w:val="24"/>
          <w:szCs w:val="24"/>
        </w:rPr>
      </w:pPr>
      <w:r w:rsidRPr="00A8766F">
        <w:rPr>
          <w:rFonts w:ascii="Amasis MT Pro Light" w:hAnsi="Amasis MT Pro Light" w:cs="Arial"/>
          <w:b/>
          <w:bCs/>
          <w:sz w:val="24"/>
          <w:szCs w:val="24"/>
        </w:rPr>
        <w:t>A) SAŽETAK RAČUNA PRIHODA I RASHODA</w:t>
      </w:r>
    </w:p>
    <w:tbl>
      <w:tblPr>
        <w:tblW w:w="15517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2109"/>
        <w:gridCol w:w="1843"/>
        <w:gridCol w:w="1562"/>
        <w:gridCol w:w="1563"/>
        <w:gridCol w:w="2235"/>
        <w:gridCol w:w="2294"/>
        <w:gridCol w:w="71"/>
      </w:tblGrid>
      <w:tr w:rsidR="003A633D" w:rsidRPr="00A8766F" w14:paraId="1855D4AC" w14:textId="77777777" w:rsidTr="00CC7AB8">
        <w:trPr>
          <w:gridAfter w:val="1"/>
          <w:wAfter w:w="71" w:type="dxa"/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997EDA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A438E7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27C93D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600266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8E9B5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98E7" w14:textId="1E5DA2F1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.*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88B7" w14:textId="46C40E66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DA86" w14:textId="45425BD5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Proračun za 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453B" w14:textId="63329643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E0B2" w14:textId="02B73694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A633D" w:rsidRPr="00A8766F" w14:paraId="7C0B2149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CC9351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63C532E" w14:textId="33BBE1B6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2.159.245,39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4FF3DC" w14:textId="358B5071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2.231.154,31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4B2B32" w14:textId="0F782C95" w:rsidR="003A633D" w:rsidRPr="00A8766F" w:rsidRDefault="00F01A65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2.120.966,92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C4E2B3" w14:textId="0F33D9AC" w:rsidR="003A633D" w:rsidRPr="00A8766F" w:rsidRDefault="00F01A65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2.120.966,92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39B614" w14:textId="493274EA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100.562,86</w:t>
            </w:r>
          </w:p>
        </w:tc>
      </w:tr>
      <w:tr w:rsidR="003A633D" w:rsidRPr="00A8766F" w14:paraId="1BA0D68C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08EFD2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2055" w14:textId="1979D1B0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2.159.245,39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3CEF" w14:textId="7A8C37E5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2.231.154,31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97C8" w14:textId="54320ADD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120.966,92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B044" w14:textId="3BD11C21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120.966,92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0E06" w14:textId="6C768A7C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100.562,86</w:t>
            </w:r>
          </w:p>
        </w:tc>
      </w:tr>
      <w:tr w:rsidR="003A633D" w:rsidRPr="00A8766F" w14:paraId="1D1B0148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36E96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2D0A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831E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EF5D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97FB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3FD1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A633D" w:rsidRPr="00A8766F" w14:paraId="4C05D01F" w14:textId="77777777" w:rsidTr="00CC7AB8">
        <w:trPr>
          <w:gridAfter w:val="1"/>
          <w:wAfter w:w="71" w:type="dxa"/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0CDE28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B36471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152140EF" w14:textId="13397991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sz w:val="20"/>
                <w:szCs w:val="2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C4CA4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91854D" w14:textId="605C00ED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2.214.666,29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B39D95" w14:textId="24A36FDD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2.231.154,31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B14954" w14:textId="07785393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120.966,92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56DA15" w14:textId="56C7EC5D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120.966,92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F924CF" w14:textId="26AE7373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100.562,86</w:t>
            </w:r>
          </w:p>
        </w:tc>
      </w:tr>
      <w:tr w:rsidR="003A633D" w:rsidRPr="00A8766F" w14:paraId="68E46D0F" w14:textId="77777777" w:rsidTr="00CC7AB8">
        <w:trPr>
          <w:gridAfter w:val="1"/>
          <w:wAfter w:w="71" w:type="dxa"/>
          <w:trHeight w:val="39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0E1493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00AD" w14:textId="05F6D143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2.098.275,88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CC4E" w14:textId="0C7F2B50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2.097.635,86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B5E9" w14:textId="08081C5B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044.113,92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82DD" w14:textId="1B2D3EEA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="00F01A65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044.113,92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1C3F" w14:textId="181AC332" w:rsidR="003A633D" w:rsidRPr="00A8766F" w:rsidRDefault="00F01A65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2.023.709,86</w:t>
            </w:r>
          </w:p>
        </w:tc>
      </w:tr>
      <w:tr w:rsidR="003A633D" w:rsidRPr="00A8766F" w14:paraId="07DC2A05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8BFED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BB05" w14:textId="5227B863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116.390,41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7313" w14:textId="3B304ABF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133.518,45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8BF3" w14:textId="4EB0A7C2" w:rsidR="003A633D" w:rsidRPr="00A8766F" w:rsidRDefault="00F01A65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76.853,00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D746" w14:textId="589FFE97" w:rsidR="003A633D" w:rsidRPr="00A8766F" w:rsidRDefault="00F01A65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76.053,00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64C7" w14:textId="7208E2DC" w:rsidR="003A633D" w:rsidRPr="00A8766F" w:rsidRDefault="00F01A65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76.853,00</w:t>
            </w:r>
          </w:p>
        </w:tc>
      </w:tr>
      <w:tr w:rsidR="003A633D" w:rsidRPr="00A8766F" w14:paraId="46B716B9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444C1E2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CEBA30" w14:textId="40AB3956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-55.420,90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C9C165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0D0034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CDB3CB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77319D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A633D" w:rsidRPr="00A8766F" w14:paraId="6BCDADB0" w14:textId="77777777" w:rsidTr="00CC7AB8">
        <w:trPr>
          <w:gridAfter w:val="1"/>
          <w:wAfter w:w="71" w:type="dxa"/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F8401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82189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5252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1ED8E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32B4B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09365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3578A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3EC6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EC25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4CD0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</w:tr>
      <w:tr w:rsidR="003A633D" w:rsidRPr="00A8766F" w14:paraId="5E6627F6" w14:textId="77777777" w:rsidTr="00CC7AB8">
        <w:trPr>
          <w:trHeight w:val="315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D28E1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3A633D" w:rsidRPr="00A8766F" w14:paraId="57838E05" w14:textId="77777777" w:rsidTr="00A8766F">
        <w:trPr>
          <w:gridAfter w:val="1"/>
          <w:wAfter w:w="71" w:type="dxa"/>
          <w:trHeight w:val="3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FB9C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117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F826B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B4361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4980E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A5DA6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A038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41EE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5380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4212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</w:tr>
      <w:tr w:rsidR="003A633D" w:rsidRPr="00A8766F" w14:paraId="54538EC8" w14:textId="77777777" w:rsidTr="00CC7AB8">
        <w:trPr>
          <w:gridAfter w:val="1"/>
          <w:wAfter w:w="71" w:type="dxa"/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EC3BB7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BBDCE2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159840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7EBA66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1AB4E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976B" w14:textId="547E8C0E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2024.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B3AC" w14:textId="03EAA382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921E" w14:textId="26CA813D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716C" w14:textId="66DE5001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250F" w14:textId="742AD863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A633D" w:rsidRPr="00A8766F" w14:paraId="116A5842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982C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946B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8B35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7541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01FA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929C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A633D" w:rsidRPr="00A8766F" w14:paraId="0A8DD6A0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8954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5CBA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166D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18AE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B72E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5619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A633D" w:rsidRPr="00A8766F" w14:paraId="1CBA3EBE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E6F6DE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D8E09C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2D8D7A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993BC4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969BC2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E22BE1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A8766F" w14:paraId="12C68004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05B6FF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4A2269" w14:textId="0480C243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-55.420,90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1704D0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208445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7F0357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AFE3E4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A8766F" w14:paraId="1BB9E5D9" w14:textId="77777777" w:rsidTr="00A8766F">
        <w:trPr>
          <w:trHeight w:val="512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1FBE9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C) PRENESENI VIŠAK ILI PRENESENI MANJAK </w:t>
            </w:r>
          </w:p>
        </w:tc>
      </w:tr>
      <w:tr w:rsidR="003A633D" w:rsidRPr="00A8766F" w14:paraId="5DE82887" w14:textId="77777777" w:rsidTr="00CC7AB8">
        <w:trPr>
          <w:gridAfter w:val="1"/>
          <w:wAfter w:w="71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38542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BFD23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AD81E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1DDC7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5DDD5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BF33E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F7A93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E2635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C79B2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59595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</w:tr>
      <w:tr w:rsidR="003A633D" w:rsidRPr="00A8766F" w14:paraId="6B6AF16F" w14:textId="77777777" w:rsidTr="00CC7AB8">
        <w:trPr>
          <w:gridAfter w:val="1"/>
          <w:wAfter w:w="71" w:type="dxa"/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67B41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7573AE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E3CE6D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72FAE0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F1D97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2F3B" w14:textId="10A8CC11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.*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AA34" w14:textId="1BC8F4D9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301C" w14:textId="75EBA709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Proračun za </w:t>
            </w:r>
            <w:r w:rsidR="00A44406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63E2" w14:textId="38C420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za </w:t>
            </w:r>
            <w:r w:rsidR="005A65E4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2027.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BA69" w14:textId="3F7BFD58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5A65E4"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A633D" w:rsidRPr="00A8766F" w14:paraId="29E9F7E1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BD1E60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42E8DE" w14:textId="1BE1A028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125.890,42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EC7BFF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5DA182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09B0B9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CD8166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A8766F" w14:paraId="400C8F6B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FD733B4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4DE74660" w14:textId="6115C6C8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-55.420,90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3C839D61" w14:textId="39C9E0B2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039572D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2D21105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E3C515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A8766F" w14:paraId="29074C52" w14:textId="77777777" w:rsidTr="00CC7AB8">
        <w:trPr>
          <w:gridAfter w:val="1"/>
          <w:wAfter w:w="71" w:type="dxa"/>
          <w:trHeight w:val="9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CE6DF14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lastRenderedPageBreak/>
              <w:t>VIŠAK / MANJAK + NETO FINANCIRANJE + PRIJENOS VIŠKA / MANJKA IZ PRETHODNE(IH) GODINE - PRIJENOS VIŠKA / MANJKA U SLJEDEĆE RAZDOBLJE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0008C8A1" w14:textId="3BE47B67" w:rsidR="003A633D" w:rsidRPr="00A8766F" w:rsidRDefault="00A44406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70.469,52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6C056B1A" w14:textId="5CBCFD03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6EAC181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70E391F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B22A23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A8766F" w14:paraId="38041384" w14:textId="77777777" w:rsidTr="00CC7AB8">
        <w:trPr>
          <w:gridAfter w:val="1"/>
          <w:wAfter w:w="71" w:type="dxa"/>
          <w:trHeight w:val="19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7A3D5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4E523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769D9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486A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F29F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A768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2B612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FA8E2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E9F7E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9AA38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</w:tr>
      <w:tr w:rsidR="003A633D" w:rsidRPr="00A8766F" w14:paraId="76231C90" w14:textId="77777777" w:rsidTr="00CC7AB8">
        <w:trPr>
          <w:trHeight w:val="315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D7B62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sz w:val="24"/>
                <w:szCs w:val="24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3A633D" w:rsidRPr="00A8766F" w14:paraId="1D2E94FB" w14:textId="77777777" w:rsidTr="00A8766F">
        <w:trPr>
          <w:gridAfter w:val="1"/>
          <w:wAfter w:w="7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BC8D5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46B6C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D21F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EB877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798D3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ED08F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3EC2B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0EE1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9EBD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79B3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Times New Roman"/>
                <w:sz w:val="20"/>
                <w:szCs w:val="20"/>
                <w:lang w:eastAsia="hr-HR"/>
              </w:rPr>
            </w:pPr>
          </w:p>
        </w:tc>
      </w:tr>
      <w:tr w:rsidR="003A633D" w:rsidRPr="00A8766F" w14:paraId="59B3CFE4" w14:textId="77777777" w:rsidTr="00CC7AB8">
        <w:trPr>
          <w:gridAfter w:val="1"/>
          <w:wAfter w:w="71" w:type="dxa"/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162991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4564FC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3FF20F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361379" w14:textId="77777777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5E3B2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FC3B" w14:textId="77F12BA9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Izvršenje 202</w:t>
            </w:r>
            <w:r w:rsidR="005A65E4"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4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.*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31BC" w14:textId="72DE12F8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Plan 202</w:t>
            </w:r>
            <w:r w:rsidR="005A65E4"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5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CC04" w14:textId="73B9A425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 xml:space="preserve">Proračun za </w:t>
            </w:r>
            <w:r w:rsidR="005A65E4"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A3AC" w14:textId="7690C32C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Projekcija proračuna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br/>
              <w:t>za 202</w:t>
            </w:r>
            <w:r w:rsidR="005A65E4"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7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DED1" w14:textId="4EC6F1BB" w:rsidR="003A633D" w:rsidRPr="00A8766F" w:rsidRDefault="003A633D" w:rsidP="003A633D">
            <w:pPr>
              <w:spacing w:after="0" w:line="240" w:lineRule="auto"/>
              <w:jc w:val="center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Projekcija proračuna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br/>
              <w:t>za 202</w:t>
            </w:r>
            <w:r w:rsidR="005A65E4"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8</w:t>
            </w: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3A633D" w:rsidRPr="00A8766F" w14:paraId="24E3FB69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3B411B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3D9C80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A99F5C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53637E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1C8ECC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9F0087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A8766F" w14:paraId="354BB7E8" w14:textId="77777777" w:rsidTr="00CC7AB8">
        <w:trPr>
          <w:gridAfter w:val="1"/>
          <w:wAfter w:w="71" w:type="dxa"/>
          <w:trHeight w:val="57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309FBE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6D297F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DDAF13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923FBF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A4660A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EB7DF4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A8766F" w14:paraId="17A951B0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4DB16F3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0C2FAF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8E2A62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FCDB53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76E461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244649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3A633D" w:rsidRPr="00A8766F" w14:paraId="02FD411F" w14:textId="77777777" w:rsidTr="00CC7AB8">
        <w:trPr>
          <w:gridAfter w:val="1"/>
          <w:wAfter w:w="71" w:type="dxa"/>
          <w:trHeight w:val="30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5AF8775" w14:textId="77777777" w:rsidR="003A633D" w:rsidRPr="00A8766F" w:rsidRDefault="003A633D" w:rsidP="003A633D">
            <w:pPr>
              <w:spacing w:after="0" w:line="240" w:lineRule="auto"/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9EC6806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D5F83D3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45100BC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295DFEC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BC4057" w14:textId="77777777" w:rsidR="003A633D" w:rsidRPr="00A8766F" w:rsidRDefault="003A633D" w:rsidP="003A633D">
            <w:pPr>
              <w:spacing w:after="0" w:line="240" w:lineRule="auto"/>
              <w:jc w:val="right"/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66F">
              <w:rPr>
                <w:rFonts w:ascii="Amasis MT Pro Light" w:eastAsia="Times New Roman" w:hAnsi="Amasis MT Pro Light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52BA5816" w14:textId="77777777" w:rsidR="00E878C3" w:rsidRPr="00A8766F" w:rsidRDefault="00E878C3" w:rsidP="00522B6D">
      <w:pPr>
        <w:rPr>
          <w:rFonts w:ascii="Amasis MT Pro Light" w:hAnsi="Amasis MT Pro Light"/>
          <w:sz w:val="8"/>
          <w:szCs w:val="8"/>
        </w:rPr>
      </w:pPr>
    </w:p>
    <w:p w14:paraId="5B1A7DF4" w14:textId="76113205" w:rsidR="00F01A65" w:rsidRPr="00A8766F" w:rsidRDefault="00F01A65" w:rsidP="007F2371">
      <w:pPr>
        <w:jc w:val="both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U odnosu na prvobitni financijski plan za razdoblje 2026-2028 godine plan koji ste usvojili na</w:t>
      </w:r>
      <w:r w:rsidR="007F2371" w:rsidRPr="00A8766F">
        <w:rPr>
          <w:rFonts w:ascii="Amasis MT Pro Light" w:hAnsi="Amasis MT Pro Light" w:cs="Arial"/>
        </w:rPr>
        <w:t xml:space="preserve"> 2</w:t>
      </w:r>
      <w:r w:rsidRPr="00A8766F">
        <w:rPr>
          <w:rFonts w:ascii="Amasis MT Pro Light" w:hAnsi="Amasis MT Pro Light" w:cs="Arial"/>
        </w:rPr>
        <w:t xml:space="preserve">. sjednici školskog odbora održanoj </w:t>
      </w:r>
      <w:r w:rsidR="007F2371" w:rsidRPr="00A8766F">
        <w:rPr>
          <w:rFonts w:ascii="Amasis MT Pro Light" w:hAnsi="Amasis MT Pro Light" w:cs="Arial"/>
        </w:rPr>
        <w:t>6</w:t>
      </w:r>
      <w:r w:rsidRPr="00A8766F">
        <w:rPr>
          <w:rFonts w:ascii="Amasis MT Pro Light" w:hAnsi="Amasis MT Pro Light" w:cs="Arial"/>
        </w:rPr>
        <w:t>.</w:t>
      </w:r>
      <w:r w:rsidR="007F2371" w:rsidRPr="00A8766F">
        <w:rPr>
          <w:rFonts w:ascii="Amasis MT Pro Light" w:hAnsi="Amasis MT Pro Light" w:cs="Arial"/>
        </w:rPr>
        <w:t xml:space="preserve"> </w:t>
      </w:r>
      <w:r w:rsidRPr="00A8766F">
        <w:rPr>
          <w:rFonts w:ascii="Amasis MT Pro Light" w:hAnsi="Amasis MT Pro Light" w:cs="Arial"/>
        </w:rPr>
        <w:t>11.</w:t>
      </w:r>
      <w:r w:rsidR="007F2371" w:rsidRPr="00A8766F">
        <w:rPr>
          <w:rFonts w:ascii="Amasis MT Pro Light" w:hAnsi="Amasis MT Pro Light" w:cs="Arial"/>
        </w:rPr>
        <w:t xml:space="preserve"> </w:t>
      </w:r>
      <w:r w:rsidRPr="00A8766F">
        <w:rPr>
          <w:rFonts w:ascii="Amasis MT Pro Light" w:hAnsi="Amasis MT Pro Light" w:cs="Arial"/>
        </w:rPr>
        <w:t>2025. godine nakon županijske skupštine došlo je do određenih promjena</w:t>
      </w:r>
      <w:r w:rsidR="00DD4AA8" w:rsidRPr="00A8766F">
        <w:rPr>
          <w:rFonts w:ascii="Amasis MT Pro Light" w:hAnsi="Amasis MT Pro Light" w:cs="Arial"/>
        </w:rPr>
        <w:t>. Naime, kada smo radili taj plan upute su bile da se radi na bazi prethodnog rebalansa, s time da možemo povećati samo one stavke koje su u minusu. To smo tako i napravili, ali naš osnivač (SMŽ) su taj plan smanjili. Godine 2026. i 2027. su smanjene za 110.187,39 eura, a 2028 za još 20.404,06 eura. To je iznos za koji su nam uvećali 2026. i 2027. i to na stavci pomoćnika u nastavi.</w:t>
      </w:r>
    </w:p>
    <w:p w14:paraId="277EB49A" w14:textId="0EDC0F38" w:rsidR="00DD4AA8" w:rsidRPr="00A8766F" w:rsidRDefault="00DD4AA8" w:rsidP="00522B6D">
      <w:pPr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 xml:space="preserve">  Sva sredstva koja su nam umanjili odnose se na prihode koji su iz njihovih ( županijskih ) izvora i to:</w:t>
      </w:r>
    </w:p>
    <w:p w14:paraId="64C17B7A" w14:textId="6B8C8149" w:rsidR="00DD4AA8" w:rsidRPr="00A8766F" w:rsidRDefault="00DD4AA8" w:rsidP="00CC7AB8">
      <w:pPr>
        <w:spacing w:after="0" w:line="240" w:lineRule="auto"/>
        <w:ind w:firstLine="708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 xml:space="preserve">- za školska natjecanja i smotre za    </w:t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>-</w:t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>1.000,00 eura</w:t>
      </w:r>
    </w:p>
    <w:p w14:paraId="2ECBB743" w14:textId="0848AE41" w:rsidR="00352EB8" w:rsidRPr="00A8766F" w:rsidRDefault="00DD4AA8" w:rsidP="00CC7AB8">
      <w:pPr>
        <w:spacing w:after="0" w:line="240" w:lineRule="auto"/>
        <w:ind w:firstLine="708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 xml:space="preserve">- za produženi boravak higij. </w:t>
      </w:r>
      <w:r w:rsidR="00352EB8" w:rsidRPr="00A8766F">
        <w:rPr>
          <w:rFonts w:ascii="Amasis MT Pro Light" w:hAnsi="Amasis MT Pro Light" w:cs="Arial"/>
        </w:rPr>
        <w:t>p</w:t>
      </w:r>
      <w:r w:rsidRPr="00A8766F">
        <w:rPr>
          <w:rFonts w:ascii="Amasis MT Pro Light" w:hAnsi="Amasis MT Pro Light" w:cs="Arial"/>
        </w:rPr>
        <w:t xml:space="preserve">otr.          </w:t>
      </w:r>
      <w:r w:rsidR="007F2371" w:rsidRPr="00A8766F">
        <w:rPr>
          <w:rFonts w:ascii="Amasis MT Pro Light" w:hAnsi="Amasis MT Pro Light" w:cs="Arial"/>
        </w:rPr>
        <w:tab/>
        <w:t>-</w:t>
      </w:r>
      <w:r w:rsidRPr="00A8766F">
        <w:rPr>
          <w:rFonts w:ascii="Amasis MT Pro Light" w:hAnsi="Amasis MT Pro Light" w:cs="Arial"/>
        </w:rPr>
        <w:t xml:space="preserve"> </w:t>
      </w:r>
      <w:r w:rsidR="007F2371" w:rsidRPr="00A8766F">
        <w:rPr>
          <w:rFonts w:ascii="Amasis MT Pro Light" w:hAnsi="Amasis MT Pro Light" w:cs="Arial"/>
        </w:rPr>
        <w:t xml:space="preserve"> </w:t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>5.000,00 eura</w:t>
      </w:r>
    </w:p>
    <w:p w14:paraId="7029960B" w14:textId="6751BA45" w:rsidR="00352EB8" w:rsidRPr="00A8766F" w:rsidRDefault="00352EB8" w:rsidP="00CC7AB8">
      <w:pPr>
        <w:spacing w:after="0" w:line="240" w:lineRule="auto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 xml:space="preserve">           </w:t>
      </w:r>
      <w:r w:rsidR="007F2371" w:rsidRPr="00A8766F">
        <w:rPr>
          <w:rFonts w:ascii="Amasis MT Pro Light" w:hAnsi="Amasis MT Pro Light" w:cs="Arial"/>
        </w:rPr>
        <w:tab/>
        <w:t>- p</w:t>
      </w:r>
      <w:r w:rsidRPr="00A8766F">
        <w:rPr>
          <w:rFonts w:ascii="Amasis MT Pro Light" w:hAnsi="Amasis MT Pro Light" w:cs="Arial"/>
        </w:rPr>
        <w:t xml:space="preserve">laću                   </w:t>
      </w:r>
      <w:r w:rsidR="007F2371" w:rsidRPr="00A8766F">
        <w:rPr>
          <w:rFonts w:ascii="Amasis MT Pro Light" w:hAnsi="Amasis MT Pro Light" w:cs="Arial"/>
        </w:rPr>
        <w:tab/>
      </w:r>
      <w:r w:rsidR="007F2371" w:rsidRPr="00A8766F">
        <w:rPr>
          <w:rFonts w:ascii="Amasis MT Pro Light" w:hAnsi="Amasis MT Pro Light" w:cs="Arial"/>
        </w:rPr>
        <w:tab/>
      </w:r>
      <w:r w:rsidR="007F2371" w:rsidRPr="00A8766F">
        <w:rPr>
          <w:rFonts w:ascii="Amasis MT Pro Light" w:hAnsi="Amasis MT Pro Light" w:cs="Arial"/>
        </w:rPr>
        <w:tab/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 xml:space="preserve">-  </w:t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>3.926,00 eura</w:t>
      </w:r>
    </w:p>
    <w:p w14:paraId="01217D7E" w14:textId="20DF9CF2" w:rsidR="00352EB8" w:rsidRPr="00A8766F" w:rsidRDefault="00352EB8" w:rsidP="00CC7AB8">
      <w:pPr>
        <w:spacing w:after="0" w:line="240" w:lineRule="auto"/>
        <w:ind w:firstLine="708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-</w:t>
      </w:r>
      <w:r w:rsidR="00DD4AA8" w:rsidRPr="00A8766F">
        <w:rPr>
          <w:rFonts w:ascii="Amasis MT Pro Light" w:hAnsi="Amasis MT Pro Light" w:cs="Arial"/>
        </w:rPr>
        <w:t xml:space="preserve"> </w:t>
      </w:r>
      <w:r w:rsidRPr="00A8766F">
        <w:rPr>
          <w:rFonts w:ascii="Amasis MT Pro Light" w:hAnsi="Amasis MT Pro Light" w:cs="Arial"/>
        </w:rPr>
        <w:t xml:space="preserve">za kapitalna ulaganja                           </w:t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 xml:space="preserve">- </w:t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>120.665,45 eura</w:t>
      </w:r>
    </w:p>
    <w:p w14:paraId="76C3028F" w14:textId="0B6F57F1" w:rsidR="00352EB8" w:rsidRPr="00A8766F" w:rsidRDefault="00352EB8" w:rsidP="00CC7AB8">
      <w:pPr>
        <w:spacing w:after="0" w:line="240" w:lineRule="auto"/>
        <w:ind w:firstLine="708"/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 xml:space="preserve">- za pomoćnike u nastavi                      </w:t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 xml:space="preserve">- </w:t>
      </w:r>
      <w:r w:rsidR="007F2371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>25.130,00 eura, a</w:t>
      </w:r>
    </w:p>
    <w:p w14:paraId="3B920205" w14:textId="618B3E70" w:rsidR="00352EB8" w:rsidRPr="00A8766F" w:rsidRDefault="00352EB8" w:rsidP="00522B6D">
      <w:pPr>
        <w:pBdr>
          <w:bottom w:val="single" w:sz="12" w:space="1" w:color="auto"/>
        </w:pBdr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Dodan nam je još jedan izvor finan</w:t>
      </w:r>
      <w:r w:rsidR="00CC7AB8" w:rsidRPr="00A8766F">
        <w:rPr>
          <w:rFonts w:ascii="Amasis MT Pro Light" w:hAnsi="Amasis MT Pro Light" w:cs="Arial"/>
        </w:rPr>
        <w:t>ciranja</w:t>
      </w:r>
      <w:r w:rsidRPr="00A8766F">
        <w:rPr>
          <w:rFonts w:ascii="Amasis MT Pro Light" w:hAnsi="Amasis MT Pro Light" w:cs="Arial"/>
        </w:rPr>
        <w:t xml:space="preserve">   </w:t>
      </w:r>
      <w:r w:rsidR="00CC7AB8" w:rsidRPr="00A8766F">
        <w:rPr>
          <w:rFonts w:ascii="Amasis MT Pro Light" w:hAnsi="Amasis MT Pro Light" w:cs="Arial"/>
        </w:rPr>
        <w:tab/>
      </w:r>
      <w:r w:rsidR="00CC7AB8" w:rsidRPr="00A8766F">
        <w:rPr>
          <w:rFonts w:ascii="Amasis MT Pro Light" w:hAnsi="Amasis MT Pro Light" w:cs="Arial"/>
        </w:rPr>
        <w:tab/>
        <w:t>-</w:t>
      </w:r>
      <w:r w:rsidR="00CC7AB8" w:rsidRPr="00A8766F">
        <w:rPr>
          <w:rFonts w:ascii="Amasis MT Pro Light" w:hAnsi="Amasis MT Pro Light" w:cs="Arial"/>
        </w:rPr>
        <w:tab/>
      </w:r>
      <w:r w:rsidRPr="00A8766F">
        <w:rPr>
          <w:rFonts w:ascii="Amasis MT Pro Light" w:hAnsi="Amasis MT Pro Light" w:cs="Arial"/>
        </w:rPr>
        <w:t xml:space="preserve">45.534,06 eura </w:t>
      </w:r>
    </w:p>
    <w:p w14:paraId="2B446E60" w14:textId="5F69DEC2" w:rsidR="00352EB8" w:rsidRPr="00A8766F" w:rsidRDefault="00352EB8" w:rsidP="00352EB8">
      <w:pPr>
        <w:pStyle w:val="Odlomakpopisa"/>
        <w:numPr>
          <w:ilvl w:val="0"/>
          <w:numId w:val="3"/>
        </w:numPr>
        <w:rPr>
          <w:rFonts w:ascii="Amasis MT Pro Light" w:hAnsi="Amasis MT Pro Light" w:cs="Arial"/>
          <w:b/>
          <w:bCs/>
        </w:rPr>
      </w:pPr>
      <w:r w:rsidRPr="00A8766F">
        <w:rPr>
          <w:rFonts w:ascii="Amasis MT Pro Light" w:hAnsi="Amasis MT Pro Light" w:cs="Arial"/>
          <w:b/>
          <w:bCs/>
        </w:rPr>
        <w:t xml:space="preserve">                 UKUPNO:                 </w:t>
      </w:r>
      <w:r w:rsidR="007F2371" w:rsidRPr="00A8766F">
        <w:rPr>
          <w:rFonts w:ascii="Amasis MT Pro Light" w:hAnsi="Amasis MT Pro Light" w:cs="Arial"/>
          <w:b/>
          <w:bCs/>
        </w:rPr>
        <w:tab/>
      </w:r>
      <w:r w:rsidR="007F2371" w:rsidRPr="00A8766F">
        <w:rPr>
          <w:rFonts w:ascii="Amasis MT Pro Light" w:hAnsi="Amasis MT Pro Light" w:cs="Arial"/>
          <w:b/>
          <w:bCs/>
        </w:rPr>
        <w:tab/>
      </w:r>
      <w:r w:rsidRPr="00A8766F">
        <w:rPr>
          <w:rFonts w:ascii="Amasis MT Pro Light" w:hAnsi="Amasis MT Pro Light" w:cs="Arial"/>
          <w:b/>
          <w:bCs/>
        </w:rPr>
        <w:t xml:space="preserve">- </w:t>
      </w:r>
      <w:r w:rsidR="007F2371" w:rsidRPr="00A8766F">
        <w:rPr>
          <w:rFonts w:ascii="Amasis MT Pro Light" w:hAnsi="Amasis MT Pro Light" w:cs="Arial"/>
          <w:b/>
          <w:bCs/>
        </w:rPr>
        <w:tab/>
      </w:r>
      <w:r w:rsidRPr="00A8766F">
        <w:rPr>
          <w:rFonts w:ascii="Amasis MT Pro Light" w:hAnsi="Amasis MT Pro Light" w:cs="Arial"/>
          <w:b/>
          <w:bCs/>
        </w:rPr>
        <w:t>110</w:t>
      </w:r>
      <w:r w:rsidR="007F2371" w:rsidRPr="00A8766F">
        <w:rPr>
          <w:rFonts w:ascii="Amasis MT Pro Light" w:hAnsi="Amasis MT Pro Light" w:cs="Arial"/>
          <w:b/>
          <w:bCs/>
        </w:rPr>
        <w:t>.</w:t>
      </w:r>
      <w:r w:rsidRPr="00A8766F">
        <w:rPr>
          <w:rFonts w:ascii="Amasis MT Pro Light" w:hAnsi="Amasis MT Pro Light" w:cs="Arial"/>
          <w:b/>
          <w:bCs/>
        </w:rPr>
        <w:t>187,39 eura</w:t>
      </w:r>
    </w:p>
    <w:p w14:paraId="6871E0F9" w14:textId="77777777" w:rsidR="00352EB8" w:rsidRPr="00A8766F" w:rsidRDefault="00352EB8" w:rsidP="00352EB8">
      <w:pPr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Do sada su za pomoćnike u nastavi bila dva izvora financiranja, a sad za 2026. i 2027. tri:</w:t>
      </w:r>
    </w:p>
    <w:p w14:paraId="52129640" w14:textId="47C2037E" w:rsidR="00C93560" w:rsidRPr="00A8766F" w:rsidRDefault="00C93560" w:rsidP="00CC7AB8">
      <w:pPr>
        <w:pStyle w:val="Odlomakpopisa"/>
        <w:numPr>
          <w:ilvl w:val="0"/>
          <w:numId w:val="6"/>
        </w:numPr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 xml:space="preserve">11   </w:t>
      </w:r>
      <w:r w:rsidR="00352EB8" w:rsidRPr="00A8766F">
        <w:rPr>
          <w:rFonts w:ascii="Amasis MT Pro Light" w:hAnsi="Amasis MT Pro Light" w:cs="Arial"/>
        </w:rPr>
        <w:t>Opći prihodi i primici</w:t>
      </w:r>
    </w:p>
    <w:p w14:paraId="5A1D1587" w14:textId="0B5A547F" w:rsidR="00C93560" w:rsidRPr="00A8766F" w:rsidRDefault="00C93560" w:rsidP="00CC7AB8">
      <w:pPr>
        <w:pStyle w:val="Odlomakpopisa"/>
        <w:numPr>
          <w:ilvl w:val="0"/>
          <w:numId w:val="6"/>
        </w:numPr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5012 MZO</w:t>
      </w:r>
    </w:p>
    <w:p w14:paraId="73BEA049" w14:textId="649724FB" w:rsidR="00C93560" w:rsidRPr="00A8766F" w:rsidRDefault="00C93560" w:rsidP="00CC7AB8">
      <w:pPr>
        <w:pStyle w:val="Odlomakpopisa"/>
        <w:numPr>
          <w:ilvl w:val="0"/>
          <w:numId w:val="6"/>
        </w:numPr>
        <w:rPr>
          <w:rFonts w:ascii="Amasis MT Pro Light" w:hAnsi="Amasis MT Pro Light" w:cs="Arial"/>
        </w:rPr>
      </w:pPr>
      <w:r w:rsidRPr="00A8766F">
        <w:rPr>
          <w:rFonts w:ascii="Amasis MT Pro Light" w:hAnsi="Amasis MT Pro Light" w:cs="Arial"/>
        </w:rPr>
        <w:t>5016 Ministarstvo regionalnog razvoja i EU fondova</w:t>
      </w:r>
    </w:p>
    <w:p w14:paraId="40E8BC04" w14:textId="77777777" w:rsidR="00C93560" w:rsidRPr="00A8766F" w:rsidRDefault="00C93560" w:rsidP="00C93560">
      <w:pPr>
        <w:ind w:left="283"/>
        <w:rPr>
          <w:rFonts w:ascii="Amasis MT Pro Light" w:hAnsi="Amasis MT Pro Light"/>
        </w:rPr>
      </w:pPr>
    </w:p>
    <w:p w14:paraId="081DF357" w14:textId="62953D2A" w:rsidR="00E878C3" w:rsidRPr="00A8766F" w:rsidRDefault="00352EB8" w:rsidP="00CC7AB8">
      <w:pPr>
        <w:ind w:left="567"/>
        <w:rPr>
          <w:rFonts w:ascii="Amasis MT Pro Light" w:hAnsi="Amasis MT Pro Light"/>
        </w:rPr>
      </w:pPr>
      <w:r w:rsidRPr="00A8766F">
        <w:rPr>
          <w:rFonts w:ascii="Amasis MT Pro Light" w:hAnsi="Amasis MT Pro Light"/>
        </w:rPr>
        <w:t xml:space="preserve">               </w:t>
      </w:r>
      <w:r w:rsidR="00E878C3" w:rsidRPr="00A8766F">
        <w:rPr>
          <w:rFonts w:ascii="Amasis MT Pro Light" w:hAnsi="Amasis MT Pro Light"/>
        </w:rPr>
        <w:t xml:space="preserve"> </w:t>
      </w:r>
    </w:p>
    <w:sectPr w:rsidR="00E878C3" w:rsidRPr="00A8766F" w:rsidSect="00B41F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 Light"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7C4"/>
    <w:multiLevelType w:val="hybridMultilevel"/>
    <w:tmpl w:val="2F02D4AC"/>
    <w:lvl w:ilvl="0" w:tplc="114279A4">
      <w:start w:val="1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60" w:hanging="360"/>
      </w:pPr>
    </w:lvl>
    <w:lvl w:ilvl="2" w:tplc="041A001B" w:tentative="1">
      <w:start w:val="1"/>
      <w:numFmt w:val="lowerRoman"/>
      <w:lvlText w:val="%3."/>
      <w:lvlJc w:val="right"/>
      <w:pPr>
        <w:ind w:left="4980" w:hanging="180"/>
      </w:pPr>
    </w:lvl>
    <w:lvl w:ilvl="3" w:tplc="041A000F" w:tentative="1">
      <w:start w:val="1"/>
      <w:numFmt w:val="decimal"/>
      <w:lvlText w:val="%4."/>
      <w:lvlJc w:val="left"/>
      <w:pPr>
        <w:ind w:left="5700" w:hanging="360"/>
      </w:pPr>
    </w:lvl>
    <w:lvl w:ilvl="4" w:tplc="041A0019" w:tentative="1">
      <w:start w:val="1"/>
      <w:numFmt w:val="lowerLetter"/>
      <w:lvlText w:val="%5."/>
      <w:lvlJc w:val="left"/>
      <w:pPr>
        <w:ind w:left="6420" w:hanging="360"/>
      </w:pPr>
    </w:lvl>
    <w:lvl w:ilvl="5" w:tplc="041A001B" w:tentative="1">
      <w:start w:val="1"/>
      <w:numFmt w:val="lowerRoman"/>
      <w:lvlText w:val="%6."/>
      <w:lvlJc w:val="right"/>
      <w:pPr>
        <w:ind w:left="7140" w:hanging="180"/>
      </w:pPr>
    </w:lvl>
    <w:lvl w:ilvl="6" w:tplc="041A000F" w:tentative="1">
      <w:start w:val="1"/>
      <w:numFmt w:val="decimal"/>
      <w:lvlText w:val="%7."/>
      <w:lvlJc w:val="left"/>
      <w:pPr>
        <w:ind w:left="7860" w:hanging="360"/>
      </w:pPr>
    </w:lvl>
    <w:lvl w:ilvl="7" w:tplc="041A0019" w:tentative="1">
      <w:start w:val="1"/>
      <w:numFmt w:val="lowerLetter"/>
      <w:lvlText w:val="%8."/>
      <w:lvlJc w:val="left"/>
      <w:pPr>
        <w:ind w:left="8580" w:hanging="360"/>
      </w:pPr>
    </w:lvl>
    <w:lvl w:ilvl="8" w:tplc="041A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" w15:restartNumberingAfterBreak="0">
    <w:nsid w:val="16CF439F"/>
    <w:multiLevelType w:val="hybridMultilevel"/>
    <w:tmpl w:val="F63E511A"/>
    <w:lvl w:ilvl="0" w:tplc="041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6A8195E"/>
    <w:multiLevelType w:val="hybridMultilevel"/>
    <w:tmpl w:val="C79AF038"/>
    <w:lvl w:ilvl="0" w:tplc="8E027118">
      <w:start w:val="4"/>
      <w:numFmt w:val="bullet"/>
      <w:lvlText w:val="-"/>
      <w:lvlJc w:val="left"/>
      <w:pPr>
        <w:ind w:left="8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3A0802E2"/>
    <w:multiLevelType w:val="hybridMultilevel"/>
    <w:tmpl w:val="661CE16A"/>
    <w:lvl w:ilvl="0" w:tplc="3BAED9AE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DEC705C"/>
    <w:multiLevelType w:val="hybridMultilevel"/>
    <w:tmpl w:val="F8FEC62A"/>
    <w:lvl w:ilvl="0" w:tplc="A386CCE4">
      <w:start w:val="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D1BD9"/>
    <w:multiLevelType w:val="multilevel"/>
    <w:tmpl w:val="1630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6D"/>
    <w:rsid w:val="00151ECF"/>
    <w:rsid w:val="00216756"/>
    <w:rsid w:val="00352EB8"/>
    <w:rsid w:val="003A633D"/>
    <w:rsid w:val="003D3A1E"/>
    <w:rsid w:val="00522B6D"/>
    <w:rsid w:val="005A65E4"/>
    <w:rsid w:val="007F2371"/>
    <w:rsid w:val="00977638"/>
    <w:rsid w:val="00983896"/>
    <w:rsid w:val="00A44406"/>
    <w:rsid w:val="00A8766F"/>
    <w:rsid w:val="00B41FA1"/>
    <w:rsid w:val="00BF4346"/>
    <w:rsid w:val="00C56553"/>
    <w:rsid w:val="00C93560"/>
    <w:rsid w:val="00CC7AB8"/>
    <w:rsid w:val="00CE5D75"/>
    <w:rsid w:val="00DD4AA8"/>
    <w:rsid w:val="00E878C3"/>
    <w:rsid w:val="00F0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A666"/>
  <w15:chartTrackingRefBased/>
  <w15:docId w15:val="{9CE83F5F-07A4-4748-A50F-BE14FDC4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 projekcija</dc:title>
  <dc:subject/>
  <dc:creator>Nada Tominovic</dc:creator>
  <cp:keywords/>
  <dc:description/>
  <cp:lastModifiedBy>Mario Tadić</cp:lastModifiedBy>
  <cp:revision>3</cp:revision>
  <cp:lastPrinted>2025-10-29T07:14:00Z</cp:lastPrinted>
  <dcterms:created xsi:type="dcterms:W3CDTF">2026-02-24T07:17:00Z</dcterms:created>
  <dcterms:modified xsi:type="dcterms:W3CDTF">2026-02-24T07:19:00Z</dcterms:modified>
</cp:coreProperties>
</file>